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2840B" w14:textId="6BB81F87" w:rsidR="0076006A" w:rsidRDefault="0076006A" w:rsidP="00E762BA">
      <w:pPr>
        <w:pStyle w:val="Default"/>
        <w:jc w:val="center"/>
        <w:rPr>
          <w:sz w:val="20"/>
          <w:szCs w:val="20"/>
        </w:rPr>
      </w:pPr>
      <w:r>
        <w:rPr>
          <w:noProof/>
          <w:sz w:val="20"/>
          <w:szCs w:val="20"/>
        </w:rPr>
        <w:drawing>
          <wp:inline distT="0" distB="0" distL="0" distR="0" wp14:anchorId="7E453C33" wp14:editId="18C33892">
            <wp:extent cx="4396740" cy="626034"/>
            <wp:effectExtent l="0" t="0" r="3810" b="317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2021EN_Lockup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84320" cy="638504"/>
                    </a:xfrm>
                    <a:prstGeom prst="rect">
                      <a:avLst/>
                    </a:prstGeom>
                  </pic:spPr>
                </pic:pic>
              </a:graphicData>
            </a:graphic>
          </wp:inline>
        </w:drawing>
      </w:r>
    </w:p>
    <w:p w14:paraId="50F06081" w14:textId="77777777" w:rsidR="0076006A" w:rsidRDefault="0076006A" w:rsidP="0076006A">
      <w:pPr>
        <w:pStyle w:val="Default"/>
        <w:rPr>
          <w:color w:val="auto"/>
        </w:rPr>
      </w:pPr>
    </w:p>
    <w:p w14:paraId="30B30BC8" w14:textId="20645A4A" w:rsidR="0076006A" w:rsidRDefault="0076006A" w:rsidP="0076006A">
      <w:pPr>
        <w:pStyle w:val="Default"/>
        <w:rPr>
          <w:color w:val="auto"/>
          <w:sz w:val="36"/>
          <w:szCs w:val="36"/>
        </w:rPr>
      </w:pPr>
      <w:r>
        <w:rPr>
          <w:color w:val="auto"/>
        </w:rPr>
        <w:t xml:space="preserve"> </w:t>
      </w:r>
      <w:r>
        <w:rPr>
          <w:color w:val="auto"/>
          <w:sz w:val="36"/>
          <w:szCs w:val="36"/>
        </w:rPr>
        <w:t>Rotary District 6</w:t>
      </w:r>
      <w:r w:rsidR="009762A9">
        <w:rPr>
          <w:color w:val="auto"/>
          <w:sz w:val="36"/>
          <w:szCs w:val="36"/>
        </w:rPr>
        <w:t>92</w:t>
      </w:r>
      <w:r>
        <w:rPr>
          <w:color w:val="auto"/>
          <w:sz w:val="36"/>
          <w:szCs w:val="36"/>
        </w:rPr>
        <w:t>0 20</w:t>
      </w:r>
      <w:r w:rsidR="009762A9">
        <w:rPr>
          <w:color w:val="auto"/>
          <w:sz w:val="36"/>
          <w:szCs w:val="36"/>
        </w:rPr>
        <w:t>20</w:t>
      </w:r>
      <w:r>
        <w:rPr>
          <w:color w:val="auto"/>
          <w:sz w:val="36"/>
          <w:szCs w:val="36"/>
        </w:rPr>
        <w:t>-</w:t>
      </w:r>
      <w:r w:rsidR="009762A9">
        <w:rPr>
          <w:color w:val="auto"/>
          <w:sz w:val="36"/>
          <w:szCs w:val="36"/>
        </w:rPr>
        <w:t>21</w:t>
      </w:r>
      <w:r>
        <w:rPr>
          <w:color w:val="auto"/>
          <w:sz w:val="36"/>
          <w:szCs w:val="36"/>
        </w:rPr>
        <w:t xml:space="preserve"> District Grants </w:t>
      </w:r>
    </w:p>
    <w:p w14:paraId="44E898E8" w14:textId="77777777" w:rsidR="009762A9" w:rsidRDefault="009762A9" w:rsidP="0076006A">
      <w:pPr>
        <w:pStyle w:val="Default"/>
        <w:rPr>
          <w:color w:val="auto"/>
          <w:sz w:val="36"/>
          <w:szCs w:val="36"/>
        </w:rPr>
      </w:pPr>
    </w:p>
    <w:p w14:paraId="5FD7C61B" w14:textId="77777777" w:rsidR="0076006A" w:rsidRPr="00DA676B" w:rsidRDefault="0076006A" w:rsidP="0076006A">
      <w:pPr>
        <w:pStyle w:val="Default"/>
        <w:rPr>
          <w:b/>
          <w:bCs/>
          <w:color w:val="auto"/>
          <w:sz w:val="28"/>
          <w:szCs w:val="28"/>
          <w:u w:val="single"/>
        </w:rPr>
      </w:pPr>
      <w:bookmarkStart w:id="0" w:name="_GoBack"/>
      <w:r w:rsidRPr="00DA676B">
        <w:rPr>
          <w:b/>
          <w:bCs/>
          <w:color w:val="auto"/>
          <w:sz w:val="28"/>
          <w:szCs w:val="28"/>
          <w:u w:val="single"/>
        </w:rPr>
        <w:t xml:space="preserve">Project Development Checklist </w:t>
      </w:r>
    </w:p>
    <w:bookmarkEnd w:id="0"/>
    <w:p w14:paraId="7A23A97E" w14:textId="77777777" w:rsidR="008051D8" w:rsidRDefault="0076006A" w:rsidP="0076006A">
      <w:pPr>
        <w:pStyle w:val="Default"/>
        <w:rPr>
          <w:color w:val="auto"/>
          <w:sz w:val="23"/>
          <w:szCs w:val="23"/>
        </w:rPr>
      </w:pPr>
      <w:r>
        <w:rPr>
          <w:color w:val="auto"/>
          <w:sz w:val="23"/>
          <w:szCs w:val="23"/>
        </w:rPr>
        <w:t xml:space="preserve">Rotary Foundation funds through the district grant process can be used for projects that align with the mission of The Rotary Foundation, which is to enable Rotarians to advance world understanding, goodwill, and peace through the </w:t>
      </w:r>
      <w:r w:rsidR="008051D8">
        <w:rPr>
          <w:color w:val="auto"/>
          <w:sz w:val="23"/>
          <w:szCs w:val="23"/>
        </w:rPr>
        <w:t xml:space="preserve">    </w:t>
      </w:r>
    </w:p>
    <w:p w14:paraId="727B134B" w14:textId="13428637" w:rsidR="0076006A" w:rsidRDefault="0076006A" w:rsidP="008051D8">
      <w:pPr>
        <w:pStyle w:val="Default"/>
        <w:ind w:firstLine="720"/>
        <w:rPr>
          <w:color w:val="auto"/>
          <w:sz w:val="23"/>
          <w:szCs w:val="23"/>
        </w:rPr>
      </w:pPr>
      <w:r w:rsidRPr="0076006A">
        <w:t xml:space="preserve"> </w:t>
      </w:r>
      <w:r w:rsidRPr="0076006A">
        <w:rPr>
          <w:color w:val="auto"/>
          <w:sz w:val="23"/>
          <w:szCs w:val="23"/>
        </w:rPr>
        <w:t>▪ improvement of health</w:t>
      </w:r>
      <w:r>
        <w:rPr>
          <w:color w:val="auto"/>
          <w:sz w:val="23"/>
          <w:szCs w:val="23"/>
        </w:rPr>
        <w:tab/>
      </w:r>
      <w:r w:rsidRPr="0076006A">
        <w:rPr>
          <w:color w:val="auto"/>
          <w:sz w:val="23"/>
          <w:szCs w:val="23"/>
        </w:rPr>
        <w:t>or</w:t>
      </w:r>
      <w:r>
        <w:rPr>
          <w:color w:val="auto"/>
          <w:sz w:val="23"/>
          <w:szCs w:val="23"/>
        </w:rPr>
        <w:tab/>
      </w:r>
      <w:r w:rsidRPr="0076006A">
        <w:rPr>
          <w:color w:val="auto"/>
          <w:sz w:val="23"/>
          <w:szCs w:val="23"/>
        </w:rPr>
        <w:t>▪ support of education</w:t>
      </w:r>
      <w:r>
        <w:rPr>
          <w:color w:val="auto"/>
          <w:sz w:val="23"/>
          <w:szCs w:val="23"/>
        </w:rPr>
        <w:tab/>
      </w:r>
      <w:r w:rsidRPr="0076006A">
        <w:rPr>
          <w:color w:val="auto"/>
          <w:sz w:val="23"/>
          <w:szCs w:val="23"/>
        </w:rPr>
        <w:t xml:space="preserve"> or</w:t>
      </w:r>
      <w:r>
        <w:rPr>
          <w:color w:val="auto"/>
          <w:sz w:val="23"/>
          <w:szCs w:val="23"/>
        </w:rPr>
        <w:tab/>
        <w:t xml:space="preserve"> </w:t>
      </w:r>
      <w:r w:rsidRPr="0076006A">
        <w:rPr>
          <w:color w:val="auto"/>
          <w:sz w:val="23"/>
          <w:szCs w:val="23"/>
        </w:rPr>
        <w:t>▪ alleviation of poverty</w:t>
      </w:r>
    </w:p>
    <w:p w14:paraId="098B6F64" w14:textId="77777777" w:rsidR="0076006A" w:rsidRDefault="0076006A" w:rsidP="0076006A">
      <w:pPr>
        <w:pStyle w:val="Default"/>
        <w:rPr>
          <w:color w:val="auto"/>
          <w:sz w:val="23"/>
          <w:szCs w:val="23"/>
        </w:rPr>
      </w:pPr>
    </w:p>
    <w:p w14:paraId="5C1CB8E1" w14:textId="77777777" w:rsidR="0076006A" w:rsidRPr="00973BBB" w:rsidRDefault="0076006A" w:rsidP="0076006A">
      <w:pPr>
        <w:pStyle w:val="Default"/>
        <w:rPr>
          <w:b/>
          <w:bCs/>
          <w:color w:val="0070C0"/>
          <w:sz w:val="23"/>
          <w:szCs w:val="23"/>
        </w:rPr>
      </w:pPr>
      <w:r w:rsidRPr="00973BBB">
        <w:rPr>
          <w:b/>
          <w:bCs/>
          <w:color w:val="0070C0"/>
          <w:sz w:val="23"/>
          <w:szCs w:val="23"/>
        </w:rPr>
        <w:t xml:space="preserve">Foundation funded district grant projects must: </w:t>
      </w:r>
    </w:p>
    <w:p w14:paraId="54ED7EEE" w14:textId="20BFB572" w:rsidR="0076006A" w:rsidRDefault="0076006A" w:rsidP="009762A9">
      <w:pPr>
        <w:pStyle w:val="Default"/>
        <w:numPr>
          <w:ilvl w:val="0"/>
          <w:numId w:val="1"/>
        </w:numPr>
        <w:spacing w:after="37"/>
        <w:rPr>
          <w:color w:val="auto"/>
          <w:sz w:val="23"/>
          <w:szCs w:val="23"/>
        </w:rPr>
      </w:pPr>
      <w:r>
        <w:rPr>
          <w:color w:val="auto"/>
          <w:sz w:val="23"/>
          <w:szCs w:val="23"/>
        </w:rPr>
        <w:t xml:space="preserve">Relate to the mission of The Rotary Foundation </w:t>
      </w:r>
    </w:p>
    <w:p w14:paraId="362B5F95" w14:textId="5FA087D2" w:rsidR="0076006A" w:rsidRDefault="0076006A" w:rsidP="009762A9">
      <w:pPr>
        <w:pStyle w:val="Default"/>
        <w:numPr>
          <w:ilvl w:val="0"/>
          <w:numId w:val="1"/>
        </w:numPr>
        <w:spacing w:after="37"/>
        <w:rPr>
          <w:color w:val="auto"/>
          <w:sz w:val="23"/>
          <w:szCs w:val="23"/>
        </w:rPr>
      </w:pPr>
      <w:r>
        <w:rPr>
          <w:color w:val="auto"/>
          <w:sz w:val="23"/>
          <w:szCs w:val="23"/>
        </w:rPr>
        <w:t xml:space="preserve">Have been reviewed and approved by TRF before project implementation/spending begins </w:t>
      </w:r>
    </w:p>
    <w:p w14:paraId="38FE98EB" w14:textId="7A9C201B" w:rsidR="0076006A" w:rsidRDefault="0076006A" w:rsidP="009762A9">
      <w:pPr>
        <w:pStyle w:val="Default"/>
        <w:numPr>
          <w:ilvl w:val="0"/>
          <w:numId w:val="1"/>
        </w:numPr>
        <w:spacing w:after="37"/>
        <w:rPr>
          <w:color w:val="auto"/>
          <w:sz w:val="23"/>
          <w:szCs w:val="23"/>
        </w:rPr>
      </w:pPr>
      <w:r>
        <w:rPr>
          <w:color w:val="auto"/>
          <w:sz w:val="23"/>
          <w:szCs w:val="23"/>
        </w:rPr>
        <w:t xml:space="preserve">Not use funds to reimburse clubs for activities and expenses already completed or in progress before grant project approval by the Rotary Foundation. Planning for grant project activities prior to approval is encouraged, but expenses may not be incurred. </w:t>
      </w:r>
      <w:r>
        <w:rPr>
          <w:b/>
          <w:bCs/>
          <w:color w:val="auto"/>
          <w:sz w:val="23"/>
          <w:szCs w:val="23"/>
        </w:rPr>
        <w:t xml:space="preserve">After grant project approval, any changes to the original project plan must be pre-approved by TRF. </w:t>
      </w:r>
    </w:p>
    <w:p w14:paraId="1A3D3548" w14:textId="156EB702" w:rsidR="0076006A" w:rsidRDefault="0076006A" w:rsidP="009762A9">
      <w:pPr>
        <w:pStyle w:val="Default"/>
        <w:numPr>
          <w:ilvl w:val="0"/>
          <w:numId w:val="1"/>
        </w:numPr>
        <w:spacing w:after="37"/>
        <w:rPr>
          <w:color w:val="auto"/>
          <w:sz w:val="23"/>
          <w:szCs w:val="23"/>
        </w:rPr>
      </w:pPr>
      <w:r>
        <w:rPr>
          <w:color w:val="auto"/>
          <w:sz w:val="23"/>
          <w:szCs w:val="23"/>
        </w:rPr>
        <w:t xml:space="preserve">Comply with the </w:t>
      </w:r>
      <w:r>
        <w:rPr>
          <w:i/>
          <w:iCs/>
          <w:color w:val="auto"/>
          <w:sz w:val="23"/>
          <w:szCs w:val="23"/>
        </w:rPr>
        <w:t xml:space="preserve">Rotary Foundation Terms and Conditions </w:t>
      </w:r>
    </w:p>
    <w:p w14:paraId="3931D0B1" w14:textId="33378C73" w:rsidR="0076006A" w:rsidRDefault="0076006A" w:rsidP="009762A9">
      <w:pPr>
        <w:pStyle w:val="Default"/>
        <w:numPr>
          <w:ilvl w:val="0"/>
          <w:numId w:val="1"/>
        </w:numPr>
        <w:spacing w:after="37"/>
        <w:rPr>
          <w:color w:val="auto"/>
          <w:sz w:val="23"/>
          <w:szCs w:val="23"/>
        </w:rPr>
      </w:pPr>
      <w:r>
        <w:rPr>
          <w:color w:val="auto"/>
          <w:sz w:val="23"/>
          <w:szCs w:val="23"/>
        </w:rPr>
        <w:t xml:space="preserve">Comply with the </w:t>
      </w:r>
      <w:r>
        <w:rPr>
          <w:i/>
          <w:iCs/>
          <w:color w:val="auto"/>
          <w:sz w:val="23"/>
          <w:szCs w:val="23"/>
        </w:rPr>
        <w:t xml:space="preserve">Conflict of Interest Policy for Grant Participants </w:t>
      </w:r>
    </w:p>
    <w:p w14:paraId="471FDF5B" w14:textId="447F81BB" w:rsidR="0076006A" w:rsidRDefault="0076006A" w:rsidP="009762A9">
      <w:pPr>
        <w:pStyle w:val="Default"/>
        <w:numPr>
          <w:ilvl w:val="0"/>
          <w:numId w:val="1"/>
        </w:numPr>
        <w:rPr>
          <w:color w:val="auto"/>
          <w:sz w:val="23"/>
          <w:szCs w:val="23"/>
        </w:rPr>
      </w:pPr>
      <w:r>
        <w:rPr>
          <w:color w:val="auto"/>
          <w:sz w:val="23"/>
          <w:szCs w:val="23"/>
        </w:rPr>
        <w:t xml:space="preserve">Comply with the policy regarding the </w:t>
      </w:r>
      <w:r>
        <w:rPr>
          <w:i/>
          <w:iCs/>
          <w:color w:val="auto"/>
          <w:sz w:val="23"/>
          <w:szCs w:val="23"/>
        </w:rPr>
        <w:t xml:space="preserve">Use of Rotary Marks </w:t>
      </w:r>
    </w:p>
    <w:p w14:paraId="2CC883B8" w14:textId="77777777" w:rsidR="0076006A" w:rsidRDefault="0076006A" w:rsidP="0076006A">
      <w:pPr>
        <w:pStyle w:val="Default"/>
        <w:rPr>
          <w:color w:val="auto"/>
          <w:sz w:val="23"/>
          <w:szCs w:val="23"/>
        </w:rPr>
      </w:pPr>
    </w:p>
    <w:p w14:paraId="237205A2" w14:textId="77777777" w:rsidR="0076006A" w:rsidRPr="00973BBB" w:rsidRDefault="0076006A" w:rsidP="0076006A">
      <w:pPr>
        <w:pStyle w:val="Default"/>
        <w:rPr>
          <w:b/>
          <w:bCs/>
          <w:color w:val="0070C0"/>
          <w:sz w:val="23"/>
          <w:szCs w:val="23"/>
        </w:rPr>
      </w:pPr>
      <w:r w:rsidRPr="00973BBB">
        <w:rPr>
          <w:b/>
          <w:bCs/>
          <w:color w:val="0070C0"/>
          <w:sz w:val="23"/>
          <w:szCs w:val="23"/>
        </w:rPr>
        <w:t xml:space="preserve">Foundation funded grant project cannot be used to/for: </w:t>
      </w:r>
    </w:p>
    <w:p w14:paraId="684EDEE2" w14:textId="59359A7C" w:rsidR="0076006A" w:rsidRDefault="0076006A" w:rsidP="009762A9">
      <w:pPr>
        <w:pStyle w:val="Default"/>
        <w:numPr>
          <w:ilvl w:val="0"/>
          <w:numId w:val="2"/>
        </w:numPr>
        <w:spacing w:after="35"/>
        <w:rPr>
          <w:color w:val="auto"/>
          <w:sz w:val="23"/>
          <w:szCs w:val="23"/>
        </w:rPr>
      </w:pPr>
      <w:r>
        <w:rPr>
          <w:color w:val="auto"/>
          <w:sz w:val="23"/>
          <w:szCs w:val="23"/>
        </w:rPr>
        <w:t xml:space="preserve">unfairly discriminate against any group </w:t>
      </w:r>
    </w:p>
    <w:p w14:paraId="34C9656F" w14:textId="2370B93E" w:rsidR="0076006A" w:rsidRDefault="0076006A" w:rsidP="009762A9">
      <w:pPr>
        <w:pStyle w:val="Default"/>
        <w:numPr>
          <w:ilvl w:val="0"/>
          <w:numId w:val="2"/>
        </w:numPr>
        <w:spacing w:after="35"/>
        <w:rPr>
          <w:color w:val="auto"/>
          <w:sz w:val="23"/>
          <w:szCs w:val="23"/>
        </w:rPr>
      </w:pPr>
      <w:r>
        <w:rPr>
          <w:color w:val="auto"/>
          <w:sz w:val="23"/>
          <w:szCs w:val="23"/>
        </w:rPr>
        <w:t xml:space="preserve">promote a </w:t>
      </w:r>
      <w:proofErr w:type="gramStart"/>
      <w:r>
        <w:rPr>
          <w:color w:val="auto"/>
          <w:sz w:val="23"/>
          <w:szCs w:val="23"/>
        </w:rPr>
        <w:t>particular political</w:t>
      </w:r>
      <w:proofErr w:type="gramEnd"/>
      <w:r>
        <w:rPr>
          <w:color w:val="auto"/>
          <w:sz w:val="23"/>
          <w:szCs w:val="23"/>
        </w:rPr>
        <w:t xml:space="preserve"> or religious viewpoint </w:t>
      </w:r>
    </w:p>
    <w:p w14:paraId="2D452B4B" w14:textId="4C1BB2E9" w:rsidR="0076006A" w:rsidRDefault="0076006A" w:rsidP="009762A9">
      <w:pPr>
        <w:pStyle w:val="Default"/>
        <w:numPr>
          <w:ilvl w:val="0"/>
          <w:numId w:val="2"/>
        </w:numPr>
        <w:spacing w:after="35"/>
        <w:rPr>
          <w:color w:val="auto"/>
          <w:sz w:val="23"/>
          <w:szCs w:val="23"/>
        </w:rPr>
      </w:pPr>
      <w:r>
        <w:rPr>
          <w:color w:val="auto"/>
          <w:sz w:val="23"/>
          <w:szCs w:val="23"/>
        </w:rPr>
        <w:t xml:space="preserve">support purely religious functions </w:t>
      </w:r>
    </w:p>
    <w:p w14:paraId="519A9929" w14:textId="128CB5D0" w:rsidR="0076006A" w:rsidRDefault="0076006A" w:rsidP="009762A9">
      <w:pPr>
        <w:pStyle w:val="Default"/>
        <w:numPr>
          <w:ilvl w:val="0"/>
          <w:numId w:val="2"/>
        </w:numPr>
        <w:spacing w:after="35"/>
        <w:rPr>
          <w:color w:val="auto"/>
          <w:sz w:val="23"/>
          <w:szCs w:val="23"/>
        </w:rPr>
      </w:pPr>
      <w:r>
        <w:rPr>
          <w:color w:val="auto"/>
          <w:sz w:val="23"/>
          <w:szCs w:val="23"/>
        </w:rPr>
        <w:t xml:space="preserve">support activities that involve abortion or that are undertaken solely for sex determination </w:t>
      </w:r>
    </w:p>
    <w:p w14:paraId="32F2AD96" w14:textId="79367CAF" w:rsidR="0076006A" w:rsidRDefault="0076006A" w:rsidP="009762A9">
      <w:pPr>
        <w:pStyle w:val="Default"/>
        <w:numPr>
          <w:ilvl w:val="0"/>
          <w:numId w:val="2"/>
        </w:numPr>
        <w:spacing w:after="35"/>
        <w:rPr>
          <w:color w:val="auto"/>
          <w:sz w:val="23"/>
          <w:szCs w:val="23"/>
        </w:rPr>
      </w:pPr>
      <w:r>
        <w:rPr>
          <w:color w:val="auto"/>
          <w:sz w:val="23"/>
          <w:szCs w:val="23"/>
        </w:rPr>
        <w:t xml:space="preserve">fund the purchase of arms or ammunition </w:t>
      </w:r>
    </w:p>
    <w:p w14:paraId="22FA185A" w14:textId="30FD9A07" w:rsidR="0076006A" w:rsidRDefault="0076006A" w:rsidP="009762A9">
      <w:pPr>
        <w:pStyle w:val="Default"/>
        <w:numPr>
          <w:ilvl w:val="0"/>
          <w:numId w:val="2"/>
        </w:numPr>
        <w:spacing w:after="35"/>
        <w:rPr>
          <w:color w:val="auto"/>
          <w:sz w:val="23"/>
          <w:szCs w:val="23"/>
        </w:rPr>
      </w:pPr>
      <w:r>
        <w:rPr>
          <w:color w:val="auto"/>
          <w:sz w:val="23"/>
          <w:szCs w:val="23"/>
        </w:rPr>
        <w:t xml:space="preserve">serve as a new contribution to the Foundation or another Rotary Foundation grant </w:t>
      </w:r>
    </w:p>
    <w:p w14:paraId="6F850BC2" w14:textId="167DE064" w:rsidR="0076006A" w:rsidRDefault="0076006A" w:rsidP="009762A9">
      <w:pPr>
        <w:pStyle w:val="Default"/>
        <w:numPr>
          <w:ilvl w:val="0"/>
          <w:numId w:val="2"/>
        </w:numPr>
        <w:spacing w:after="35"/>
        <w:rPr>
          <w:color w:val="auto"/>
          <w:sz w:val="23"/>
          <w:szCs w:val="23"/>
        </w:rPr>
      </w:pPr>
      <w:r>
        <w:rPr>
          <w:color w:val="auto"/>
          <w:sz w:val="23"/>
          <w:szCs w:val="23"/>
        </w:rPr>
        <w:t xml:space="preserve">Continuous or excessive support of any one beneficiary, entity, or community </w:t>
      </w:r>
    </w:p>
    <w:p w14:paraId="5E21143A" w14:textId="46D0CA5D" w:rsidR="0076006A" w:rsidRDefault="0076006A" w:rsidP="009762A9">
      <w:pPr>
        <w:pStyle w:val="Default"/>
        <w:numPr>
          <w:ilvl w:val="0"/>
          <w:numId w:val="2"/>
        </w:numPr>
        <w:spacing w:after="35"/>
        <w:rPr>
          <w:color w:val="auto"/>
          <w:sz w:val="23"/>
          <w:szCs w:val="23"/>
        </w:rPr>
      </w:pPr>
      <w:r>
        <w:rPr>
          <w:color w:val="auto"/>
          <w:sz w:val="23"/>
          <w:szCs w:val="23"/>
        </w:rPr>
        <w:t xml:space="preserve">Establishment of a foundation, permanent trust, or long-term interest-bearing account </w:t>
      </w:r>
    </w:p>
    <w:p w14:paraId="3611CD90" w14:textId="60F4BFBF" w:rsidR="0076006A" w:rsidRDefault="0076006A" w:rsidP="009762A9">
      <w:pPr>
        <w:pStyle w:val="Default"/>
        <w:numPr>
          <w:ilvl w:val="0"/>
          <w:numId w:val="2"/>
        </w:numPr>
        <w:spacing w:after="35"/>
        <w:rPr>
          <w:color w:val="auto"/>
          <w:sz w:val="23"/>
          <w:szCs w:val="23"/>
        </w:rPr>
      </w:pPr>
      <w:r>
        <w:rPr>
          <w:color w:val="auto"/>
          <w:sz w:val="23"/>
          <w:szCs w:val="23"/>
        </w:rPr>
        <w:t xml:space="preserve">Purchase of land or buildings </w:t>
      </w:r>
    </w:p>
    <w:p w14:paraId="6407D4A4" w14:textId="758854E0" w:rsidR="0076006A" w:rsidRDefault="0076006A" w:rsidP="009762A9">
      <w:pPr>
        <w:pStyle w:val="Default"/>
        <w:numPr>
          <w:ilvl w:val="0"/>
          <w:numId w:val="2"/>
        </w:numPr>
        <w:spacing w:after="35"/>
        <w:rPr>
          <w:color w:val="auto"/>
          <w:sz w:val="23"/>
          <w:szCs w:val="23"/>
        </w:rPr>
      </w:pPr>
      <w:r>
        <w:rPr>
          <w:color w:val="auto"/>
          <w:sz w:val="23"/>
          <w:szCs w:val="23"/>
        </w:rPr>
        <w:t xml:space="preserve">Fundraising activities </w:t>
      </w:r>
    </w:p>
    <w:p w14:paraId="1B7594C9" w14:textId="7BC7815C" w:rsidR="0076006A" w:rsidRDefault="0076006A" w:rsidP="009762A9">
      <w:pPr>
        <w:pStyle w:val="Default"/>
        <w:numPr>
          <w:ilvl w:val="0"/>
          <w:numId w:val="2"/>
        </w:numPr>
        <w:spacing w:after="35"/>
        <w:rPr>
          <w:color w:val="auto"/>
          <w:sz w:val="23"/>
          <w:szCs w:val="23"/>
        </w:rPr>
      </w:pPr>
      <w:r>
        <w:rPr>
          <w:color w:val="auto"/>
          <w:sz w:val="23"/>
          <w:szCs w:val="23"/>
        </w:rPr>
        <w:t xml:space="preserve">Expenses related to Rotary events such as district conferences, conventions, institutes, anniversary celebrations, or entertainment activities </w:t>
      </w:r>
    </w:p>
    <w:p w14:paraId="08D9AA81" w14:textId="23751DE1" w:rsidR="0076006A" w:rsidRDefault="0076006A" w:rsidP="009762A9">
      <w:pPr>
        <w:pStyle w:val="Default"/>
        <w:numPr>
          <w:ilvl w:val="0"/>
          <w:numId w:val="2"/>
        </w:numPr>
        <w:spacing w:after="35"/>
        <w:rPr>
          <w:color w:val="auto"/>
          <w:sz w:val="23"/>
          <w:szCs w:val="23"/>
        </w:rPr>
      </w:pPr>
      <w:r>
        <w:rPr>
          <w:color w:val="auto"/>
          <w:sz w:val="23"/>
          <w:szCs w:val="23"/>
        </w:rPr>
        <w:t xml:space="preserve">Public relations initiatives, unless they are essential to project implementation </w:t>
      </w:r>
    </w:p>
    <w:p w14:paraId="216ED548" w14:textId="54B41427" w:rsidR="0076006A" w:rsidRDefault="0076006A" w:rsidP="009762A9">
      <w:pPr>
        <w:pStyle w:val="Default"/>
        <w:numPr>
          <w:ilvl w:val="0"/>
          <w:numId w:val="2"/>
        </w:numPr>
        <w:spacing w:after="35"/>
        <w:rPr>
          <w:color w:val="auto"/>
          <w:sz w:val="23"/>
          <w:szCs w:val="23"/>
        </w:rPr>
      </w:pPr>
      <w:r>
        <w:rPr>
          <w:color w:val="auto"/>
          <w:sz w:val="23"/>
          <w:szCs w:val="23"/>
        </w:rPr>
        <w:t xml:space="preserve">Project signage in excess of $500 </w:t>
      </w:r>
    </w:p>
    <w:p w14:paraId="33F8EA66" w14:textId="18D2CC3C" w:rsidR="0076006A" w:rsidRDefault="0076006A" w:rsidP="009762A9">
      <w:pPr>
        <w:pStyle w:val="Default"/>
        <w:numPr>
          <w:ilvl w:val="0"/>
          <w:numId w:val="2"/>
        </w:numPr>
        <w:spacing w:after="35"/>
        <w:rPr>
          <w:color w:val="auto"/>
          <w:sz w:val="23"/>
          <w:szCs w:val="23"/>
        </w:rPr>
      </w:pPr>
      <w:r>
        <w:rPr>
          <w:color w:val="auto"/>
          <w:sz w:val="23"/>
          <w:szCs w:val="23"/>
        </w:rPr>
        <w:t xml:space="preserve">Operating, administrative, or indirect program expenses of another organization </w:t>
      </w:r>
    </w:p>
    <w:p w14:paraId="6F450A37" w14:textId="7F95C2FB" w:rsidR="0076006A" w:rsidRDefault="0076006A" w:rsidP="009762A9">
      <w:pPr>
        <w:pStyle w:val="Default"/>
        <w:numPr>
          <w:ilvl w:val="0"/>
          <w:numId w:val="2"/>
        </w:numPr>
        <w:spacing w:after="35"/>
        <w:rPr>
          <w:color w:val="auto"/>
          <w:sz w:val="23"/>
          <w:szCs w:val="23"/>
        </w:rPr>
      </w:pPr>
      <w:r>
        <w:rPr>
          <w:color w:val="auto"/>
          <w:sz w:val="23"/>
          <w:szCs w:val="23"/>
        </w:rPr>
        <w:t xml:space="preserve">Unrestricted cash donations to a beneficiary or cooperating organization </w:t>
      </w:r>
    </w:p>
    <w:p w14:paraId="46A5E4E7" w14:textId="76B684F8" w:rsidR="0076006A" w:rsidRDefault="0076006A" w:rsidP="009762A9">
      <w:pPr>
        <w:pStyle w:val="Default"/>
        <w:numPr>
          <w:ilvl w:val="0"/>
          <w:numId w:val="2"/>
        </w:numPr>
        <w:rPr>
          <w:color w:val="auto"/>
          <w:sz w:val="23"/>
          <w:szCs w:val="23"/>
        </w:rPr>
      </w:pPr>
      <w:r>
        <w:rPr>
          <w:color w:val="auto"/>
          <w:sz w:val="23"/>
          <w:szCs w:val="23"/>
        </w:rPr>
        <w:t xml:space="preserve">Activities for which the expense has already been incurred </w:t>
      </w:r>
    </w:p>
    <w:p w14:paraId="5318045F" w14:textId="6B7F6D43" w:rsidR="00973BBB" w:rsidRDefault="00973BBB" w:rsidP="009762A9">
      <w:pPr>
        <w:pStyle w:val="Default"/>
        <w:numPr>
          <w:ilvl w:val="0"/>
          <w:numId w:val="2"/>
        </w:numPr>
        <w:rPr>
          <w:color w:val="auto"/>
          <w:sz w:val="23"/>
          <w:szCs w:val="23"/>
        </w:rPr>
      </w:pPr>
      <w:r>
        <w:rPr>
          <w:color w:val="auto"/>
          <w:sz w:val="23"/>
          <w:szCs w:val="23"/>
        </w:rPr>
        <w:t>Support of another organization’s programs. This must be a Rotary sponsored project.</w:t>
      </w:r>
    </w:p>
    <w:p w14:paraId="479DB573" w14:textId="77777777" w:rsidR="009762A9" w:rsidRDefault="009762A9" w:rsidP="0076006A">
      <w:pPr>
        <w:pStyle w:val="Default"/>
        <w:rPr>
          <w:color w:val="auto"/>
          <w:sz w:val="23"/>
          <w:szCs w:val="23"/>
        </w:rPr>
      </w:pPr>
    </w:p>
    <w:p w14:paraId="15FF13A2" w14:textId="77777777" w:rsidR="0076006A" w:rsidRDefault="0076006A" w:rsidP="0076006A">
      <w:pPr>
        <w:pStyle w:val="Default"/>
        <w:rPr>
          <w:color w:val="auto"/>
        </w:rPr>
      </w:pPr>
    </w:p>
    <w:p w14:paraId="75A0E512" w14:textId="77777777" w:rsidR="0076006A" w:rsidRPr="00973BBB" w:rsidRDefault="0076006A" w:rsidP="0076006A">
      <w:pPr>
        <w:pStyle w:val="Default"/>
        <w:pageBreakBefore/>
        <w:rPr>
          <w:b/>
          <w:bCs/>
          <w:color w:val="0070C0"/>
          <w:sz w:val="26"/>
          <w:szCs w:val="26"/>
        </w:rPr>
      </w:pPr>
      <w:r w:rsidRPr="00973BBB">
        <w:rPr>
          <w:b/>
          <w:bCs/>
          <w:color w:val="0070C0"/>
          <w:sz w:val="26"/>
          <w:szCs w:val="26"/>
        </w:rPr>
        <w:lastRenderedPageBreak/>
        <w:t xml:space="preserve">Tips to Avoid Common Mistakes </w:t>
      </w:r>
    </w:p>
    <w:p w14:paraId="3880DEB9" w14:textId="756E6EAB" w:rsidR="0076006A" w:rsidRDefault="0076006A" w:rsidP="008051D8">
      <w:pPr>
        <w:pStyle w:val="Default"/>
        <w:numPr>
          <w:ilvl w:val="0"/>
          <w:numId w:val="3"/>
        </w:numPr>
        <w:spacing w:after="22"/>
        <w:rPr>
          <w:color w:val="auto"/>
          <w:sz w:val="23"/>
          <w:szCs w:val="23"/>
        </w:rPr>
      </w:pPr>
      <w:r>
        <w:rPr>
          <w:color w:val="auto"/>
          <w:sz w:val="23"/>
          <w:szCs w:val="23"/>
        </w:rPr>
        <w:t xml:space="preserve">Check the Conflict of Interest Policy when Rotarians are board members of benefiting organization or a vendor for the goods and services being purchased. </w:t>
      </w:r>
    </w:p>
    <w:p w14:paraId="28987CC6" w14:textId="2DE853AF" w:rsidR="001C3D11" w:rsidRPr="001C3D11" w:rsidRDefault="001C3D11" w:rsidP="001C3D11">
      <w:pPr>
        <w:pStyle w:val="Default"/>
        <w:numPr>
          <w:ilvl w:val="0"/>
          <w:numId w:val="3"/>
        </w:numPr>
        <w:spacing w:after="22"/>
        <w:rPr>
          <w:color w:val="auto"/>
          <w:sz w:val="23"/>
          <w:szCs w:val="23"/>
        </w:rPr>
      </w:pPr>
      <w:r w:rsidRPr="001C3D11">
        <w:rPr>
          <w:color w:val="auto"/>
          <w:sz w:val="23"/>
          <w:szCs w:val="23"/>
        </w:rPr>
        <w:t>Projects are not intended to be a mere donation. Describe how members will be involved in service.</w:t>
      </w:r>
      <w:r>
        <w:rPr>
          <w:color w:val="auto"/>
          <w:sz w:val="23"/>
          <w:szCs w:val="23"/>
        </w:rPr>
        <w:t xml:space="preserve"> </w:t>
      </w:r>
      <w:r w:rsidRPr="001C3D11">
        <w:rPr>
          <w:color w:val="auto"/>
          <w:sz w:val="23"/>
          <w:szCs w:val="23"/>
        </w:rPr>
        <w:t xml:space="preserve">How many members of your club will be involved with project and what </w:t>
      </w:r>
      <w:r>
        <w:rPr>
          <w:color w:val="auto"/>
          <w:sz w:val="23"/>
          <w:szCs w:val="23"/>
        </w:rPr>
        <w:t xml:space="preserve">non-financial </w:t>
      </w:r>
      <w:r w:rsidRPr="001C3D11">
        <w:rPr>
          <w:color w:val="auto"/>
          <w:sz w:val="23"/>
          <w:szCs w:val="23"/>
        </w:rPr>
        <w:t xml:space="preserve">roles will they fill? </w:t>
      </w:r>
    </w:p>
    <w:p w14:paraId="42ED2A5C" w14:textId="74560166" w:rsidR="0076006A" w:rsidRDefault="0076006A" w:rsidP="008051D8">
      <w:pPr>
        <w:pStyle w:val="Default"/>
        <w:numPr>
          <w:ilvl w:val="0"/>
          <w:numId w:val="3"/>
        </w:numPr>
        <w:spacing w:after="22"/>
        <w:rPr>
          <w:color w:val="auto"/>
          <w:sz w:val="23"/>
          <w:szCs w:val="23"/>
        </w:rPr>
      </w:pPr>
      <w:r>
        <w:rPr>
          <w:color w:val="auto"/>
          <w:sz w:val="23"/>
          <w:szCs w:val="23"/>
        </w:rPr>
        <w:t xml:space="preserve">Get pre-approval for change in project. Make request via </w:t>
      </w:r>
      <w:r w:rsidR="009A7E48">
        <w:rPr>
          <w:color w:val="auto"/>
          <w:sz w:val="23"/>
          <w:szCs w:val="23"/>
        </w:rPr>
        <w:t xml:space="preserve">e-mail to </w:t>
      </w:r>
      <w:hyperlink r:id="rId8" w:history="1">
        <w:r w:rsidR="004F6B0D" w:rsidRPr="00704AE6">
          <w:rPr>
            <w:rStyle w:val="Hyperlink"/>
            <w:sz w:val="20"/>
            <w:szCs w:val="20"/>
          </w:rPr>
          <w:t>Hunt.Thornhill@swflant.navy.mil</w:t>
        </w:r>
      </w:hyperlink>
      <w:r>
        <w:rPr>
          <w:color w:val="auto"/>
          <w:sz w:val="23"/>
          <w:szCs w:val="23"/>
        </w:rPr>
        <w:t xml:space="preserve">. </w:t>
      </w:r>
    </w:p>
    <w:p w14:paraId="1F7EEC62" w14:textId="15B42741" w:rsidR="0076006A" w:rsidRDefault="0076006A" w:rsidP="008051D8">
      <w:pPr>
        <w:pStyle w:val="Default"/>
        <w:numPr>
          <w:ilvl w:val="0"/>
          <w:numId w:val="3"/>
        </w:numPr>
        <w:spacing w:after="22"/>
        <w:rPr>
          <w:color w:val="auto"/>
          <w:sz w:val="23"/>
          <w:szCs w:val="23"/>
        </w:rPr>
      </w:pPr>
      <w:r>
        <w:rPr>
          <w:color w:val="auto"/>
          <w:sz w:val="23"/>
          <w:szCs w:val="23"/>
        </w:rPr>
        <w:t xml:space="preserve">Be sure project expenditures can be done in timeframe (August – </w:t>
      </w:r>
      <w:r w:rsidR="008051D8">
        <w:rPr>
          <w:color w:val="auto"/>
          <w:sz w:val="23"/>
          <w:szCs w:val="23"/>
        </w:rPr>
        <w:t>May</w:t>
      </w:r>
      <w:r>
        <w:rPr>
          <w:color w:val="auto"/>
          <w:sz w:val="23"/>
          <w:szCs w:val="23"/>
        </w:rPr>
        <w:t xml:space="preserve">) regardless of items out of your </w:t>
      </w:r>
      <w:r w:rsidR="008051D8">
        <w:rPr>
          <w:color w:val="auto"/>
          <w:sz w:val="23"/>
          <w:szCs w:val="23"/>
        </w:rPr>
        <w:t>co</w:t>
      </w:r>
      <w:r>
        <w:rPr>
          <w:color w:val="auto"/>
          <w:sz w:val="23"/>
          <w:szCs w:val="23"/>
        </w:rPr>
        <w:t xml:space="preserve">ntrol – weather, dependence on other organization, etc. </w:t>
      </w:r>
    </w:p>
    <w:p w14:paraId="633F20B9" w14:textId="119E7555" w:rsidR="0076006A" w:rsidRDefault="0076006A" w:rsidP="008051D8">
      <w:pPr>
        <w:pStyle w:val="Default"/>
        <w:numPr>
          <w:ilvl w:val="0"/>
          <w:numId w:val="3"/>
        </w:numPr>
        <w:spacing w:after="22"/>
        <w:rPr>
          <w:color w:val="auto"/>
          <w:sz w:val="23"/>
          <w:szCs w:val="23"/>
        </w:rPr>
      </w:pPr>
      <w:r>
        <w:rPr>
          <w:color w:val="auto"/>
          <w:sz w:val="23"/>
          <w:szCs w:val="23"/>
        </w:rPr>
        <w:t xml:space="preserve">Spend all the grant money in accordance with approved project. Unspent and unapproved expenses must be returned to the district </w:t>
      </w:r>
    </w:p>
    <w:p w14:paraId="0707F7F4" w14:textId="751D0061" w:rsidR="00E762BA" w:rsidRDefault="00E762BA" w:rsidP="008051D8">
      <w:pPr>
        <w:pStyle w:val="Default"/>
        <w:numPr>
          <w:ilvl w:val="0"/>
          <w:numId w:val="3"/>
        </w:numPr>
        <w:spacing w:after="22"/>
        <w:rPr>
          <w:color w:val="auto"/>
          <w:sz w:val="23"/>
          <w:szCs w:val="23"/>
        </w:rPr>
      </w:pPr>
      <w:r>
        <w:rPr>
          <w:color w:val="auto"/>
          <w:sz w:val="23"/>
          <w:szCs w:val="23"/>
        </w:rPr>
        <w:t>Don’t co-mingle grant monies between multiple projects. The budget for each project is separate.</w:t>
      </w:r>
    </w:p>
    <w:p w14:paraId="07D75119" w14:textId="298E1CF8" w:rsidR="0076006A" w:rsidRPr="008051D8" w:rsidRDefault="0076006A" w:rsidP="008051D8">
      <w:pPr>
        <w:pStyle w:val="Default"/>
        <w:numPr>
          <w:ilvl w:val="0"/>
          <w:numId w:val="3"/>
        </w:numPr>
        <w:spacing w:after="22"/>
        <w:rPr>
          <w:color w:val="auto"/>
          <w:sz w:val="23"/>
          <w:szCs w:val="23"/>
        </w:rPr>
      </w:pPr>
      <w:r w:rsidRPr="008051D8">
        <w:rPr>
          <w:color w:val="auto"/>
          <w:sz w:val="23"/>
          <w:szCs w:val="23"/>
        </w:rPr>
        <w:t xml:space="preserve">Parties and gifts are not allowed unless you can show humanitarian or educational purpose. </w:t>
      </w:r>
    </w:p>
    <w:p w14:paraId="6A4ED12B" w14:textId="56B4C504" w:rsidR="0076006A" w:rsidRDefault="0076006A" w:rsidP="008051D8">
      <w:pPr>
        <w:pStyle w:val="Default"/>
        <w:numPr>
          <w:ilvl w:val="0"/>
          <w:numId w:val="3"/>
        </w:numPr>
        <w:spacing w:after="22"/>
        <w:rPr>
          <w:color w:val="auto"/>
          <w:sz w:val="23"/>
          <w:szCs w:val="23"/>
        </w:rPr>
      </w:pPr>
      <w:r>
        <w:rPr>
          <w:color w:val="auto"/>
          <w:sz w:val="23"/>
          <w:szCs w:val="23"/>
        </w:rPr>
        <w:t xml:space="preserve">GED and College scholarships – paid directly to the school in name of the student. May not be paid to the school’s foundation. Final report must include name of student(s) and receipt(s). </w:t>
      </w:r>
    </w:p>
    <w:p w14:paraId="6CBB5B73" w14:textId="71BA4AEF" w:rsidR="0076006A" w:rsidRDefault="0076006A" w:rsidP="008051D8">
      <w:pPr>
        <w:pStyle w:val="Default"/>
        <w:numPr>
          <w:ilvl w:val="0"/>
          <w:numId w:val="3"/>
        </w:numPr>
        <w:spacing w:after="22"/>
        <w:rPr>
          <w:color w:val="auto"/>
          <w:sz w:val="23"/>
          <w:szCs w:val="23"/>
        </w:rPr>
      </w:pPr>
      <w:r>
        <w:rPr>
          <w:color w:val="auto"/>
          <w:sz w:val="23"/>
          <w:szCs w:val="23"/>
        </w:rPr>
        <w:t xml:space="preserve">No gift cards unless distribution log and receipts provided to show actual goods and services purchased. </w:t>
      </w:r>
    </w:p>
    <w:p w14:paraId="6AB03C24" w14:textId="42B07C92" w:rsidR="0076006A" w:rsidRDefault="0076006A" w:rsidP="008051D8">
      <w:pPr>
        <w:pStyle w:val="Default"/>
        <w:numPr>
          <w:ilvl w:val="0"/>
          <w:numId w:val="3"/>
        </w:numPr>
        <w:spacing w:after="22"/>
        <w:rPr>
          <w:color w:val="auto"/>
          <w:sz w:val="23"/>
          <w:szCs w:val="23"/>
        </w:rPr>
      </w:pPr>
      <w:r>
        <w:rPr>
          <w:color w:val="auto"/>
          <w:sz w:val="23"/>
          <w:szCs w:val="23"/>
        </w:rPr>
        <w:t xml:space="preserve">Pay the vendor or supplier of goods and/or services directly from the club’s bank account or with a club credit card is ideal. Reimbursement to individuals for project related expenses will be accepted with documentation of receipts and cancelled check as reimbursement. </w:t>
      </w:r>
    </w:p>
    <w:p w14:paraId="06002A8A" w14:textId="47AE3821" w:rsidR="0076006A" w:rsidRDefault="0076006A" w:rsidP="008051D8">
      <w:pPr>
        <w:pStyle w:val="Default"/>
        <w:numPr>
          <w:ilvl w:val="0"/>
          <w:numId w:val="3"/>
        </w:numPr>
        <w:spacing w:after="22"/>
        <w:rPr>
          <w:color w:val="auto"/>
          <w:sz w:val="23"/>
          <w:szCs w:val="23"/>
        </w:rPr>
      </w:pPr>
      <w:r>
        <w:rPr>
          <w:color w:val="auto"/>
          <w:sz w:val="23"/>
          <w:szCs w:val="23"/>
        </w:rPr>
        <w:t xml:space="preserve">If in doubt, check with District Grant chair </w:t>
      </w:r>
    </w:p>
    <w:p w14:paraId="4F6CB478" w14:textId="508331C5" w:rsidR="0076006A" w:rsidRDefault="0076006A" w:rsidP="008051D8">
      <w:pPr>
        <w:pStyle w:val="Default"/>
        <w:numPr>
          <w:ilvl w:val="0"/>
          <w:numId w:val="3"/>
        </w:numPr>
        <w:rPr>
          <w:color w:val="auto"/>
          <w:sz w:val="23"/>
          <w:szCs w:val="23"/>
        </w:rPr>
      </w:pPr>
      <w:r>
        <w:rPr>
          <w:b/>
          <w:bCs/>
          <w:color w:val="auto"/>
          <w:sz w:val="23"/>
          <w:szCs w:val="23"/>
        </w:rPr>
        <w:t xml:space="preserve">Use the </w:t>
      </w:r>
      <w:r w:rsidR="008051D8">
        <w:rPr>
          <w:b/>
          <w:bCs/>
          <w:color w:val="auto"/>
          <w:sz w:val="23"/>
          <w:szCs w:val="23"/>
        </w:rPr>
        <w:t>Grants Chair’s e-mail</w:t>
      </w:r>
      <w:r>
        <w:rPr>
          <w:b/>
          <w:bCs/>
          <w:color w:val="auto"/>
          <w:sz w:val="23"/>
          <w:szCs w:val="23"/>
        </w:rPr>
        <w:t xml:space="preserve"> for all communication on the grant </w:t>
      </w:r>
      <w:r w:rsidR="008051D8">
        <w:rPr>
          <w:b/>
          <w:bCs/>
          <w:color w:val="auto"/>
          <w:sz w:val="23"/>
          <w:szCs w:val="23"/>
        </w:rPr>
        <w:t xml:space="preserve">   </w:t>
      </w:r>
      <w:hyperlink r:id="rId9" w:history="1">
        <w:r w:rsidR="004F6B0D" w:rsidRPr="00704AE6">
          <w:rPr>
            <w:rStyle w:val="Hyperlink"/>
            <w:sz w:val="20"/>
            <w:szCs w:val="20"/>
          </w:rPr>
          <w:t>Hunt.Thornhill@swflant.navy.mil</w:t>
        </w:r>
      </w:hyperlink>
    </w:p>
    <w:p w14:paraId="18542C40" w14:textId="77777777" w:rsidR="0076006A" w:rsidRDefault="0076006A" w:rsidP="0076006A">
      <w:pPr>
        <w:pStyle w:val="Default"/>
        <w:rPr>
          <w:color w:val="auto"/>
          <w:sz w:val="23"/>
          <w:szCs w:val="23"/>
        </w:rPr>
      </w:pPr>
    </w:p>
    <w:p w14:paraId="70323FC1" w14:textId="77777777" w:rsidR="0076006A" w:rsidRPr="00973BBB" w:rsidRDefault="0076006A" w:rsidP="0076006A">
      <w:pPr>
        <w:pStyle w:val="Default"/>
        <w:rPr>
          <w:b/>
          <w:bCs/>
          <w:color w:val="0070C0"/>
          <w:sz w:val="26"/>
          <w:szCs w:val="26"/>
        </w:rPr>
      </w:pPr>
      <w:r w:rsidRPr="00973BBB">
        <w:rPr>
          <w:b/>
          <w:bCs/>
          <w:color w:val="0070C0"/>
          <w:sz w:val="26"/>
          <w:szCs w:val="26"/>
        </w:rPr>
        <w:t xml:space="preserve">District Grant - Final Report Requirements </w:t>
      </w:r>
    </w:p>
    <w:p w14:paraId="52C4CB45" w14:textId="6010F007" w:rsidR="0076006A" w:rsidRDefault="0076006A" w:rsidP="008051D8">
      <w:pPr>
        <w:pStyle w:val="Default"/>
        <w:numPr>
          <w:ilvl w:val="0"/>
          <w:numId w:val="4"/>
        </w:numPr>
        <w:spacing w:after="37"/>
        <w:rPr>
          <w:color w:val="auto"/>
          <w:sz w:val="23"/>
          <w:szCs w:val="23"/>
        </w:rPr>
      </w:pPr>
      <w:r>
        <w:rPr>
          <w:color w:val="auto"/>
          <w:sz w:val="23"/>
          <w:szCs w:val="23"/>
        </w:rPr>
        <w:t xml:space="preserve">The grant report documentation is submitted online for your grant request at </w:t>
      </w:r>
      <w:r w:rsidR="008051D8">
        <w:rPr>
          <w:color w:val="auto"/>
          <w:sz w:val="23"/>
          <w:szCs w:val="23"/>
        </w:rPr>
        <w:t>DACdb.com</w:t>
      </w:r>
      <w:r>
        <w:rPr>
          <w:color w:val="auto"/>
          <w:sz w:val="23"/>
          <w:szCs w:val="23"/>
        </w:rPr>
        <w:t xml:space="preserve">. </w:t>
      </w:r>
    </w:p>
    <w:p w14:paraId="62B6EF28" w14:textId="55162B6F" w:rsidR="0076006A" w:rsidRDefault="0076006A" w:rsidP="008051D8">
      <w:pPr>
        <w:pStyle w:val="Default"/>
        <w:numPr>
          <w:ilvl w:val="0"/>
          <w:numId w:val="4"/>
        </w:numPr>
        <w:spacing w:after="37"/>
        <w:rPr>
          <w:color w:val="auto"/>
          <w:sz w:val="23"/>
          <w:szCs w:val="23"/>
        </w:rPr>
      </w:pPr>
      <w:r>
        <w:rPr>
          <w:color w:val="auto"/>
          <w:sz w:val="23"/>
          <w:szCs w:val="23"/>
        </w:rPr>
        <w:t>The grant report is due 30 days after the project spending is completed or no later than Ma</w:t>
      </w:r>
      <w:r w:rsidR="008051D8">
        <w:rPr>
          <w:color w:val="auto"/>
          <w:sz w:val="23"/>
          <w:szCs w:val="23"/>
        </w:rPr>
        <w:t>y 15</w:t>
      </w:r>
      <w:r>
        <w:rPr>
          <w:color w:val="auto"/>
          <w:sz w:val="23"/>
          <w:szCs w:val="23"/>
        </w:rPr>
        <w:t>, 20</w:t>
      </w:r>
      <w:r w:rsidR="008051D8">
        <w:rPr>
          <w:color w:val="auto"/>
          <w:sz w:val="23"/>
          <w:szCs w:val="23"/>
        </w:rPr>
        <w:t>2</w:t>
      </w:r>
      <w:r w:rsidR="009A7E48">
        <w:rPr>
          <w:color w:val="auto"/>
          <w:sz w:val="23"/>
          <w:szCs w:val="23"/>
        </w:rPr>
        <w:t>1</w:t>
      </w:r>
      <w:r>
        <w:rPr>
          <w:color w:val="auto"/>
          <w:sz w:val="23"/>
          <w:szCs w:val="23"/>
        </w:rPr>
        <w:t xml:space="preserve">, whichever comes first. </w:t>
      </w:r>
    </w:p>
    <w:p w14:paraId="1D20F67E" w14:textId="5C03060B" w:rsidR="00277318" w:rsidRDefault="00277318" w:rsidP="008051D8">
      <w:pPr>
        <w:pStyle w:val="Default"/>
        <w:numPr>
          <w:ilvl w:val="0"/>
          <w:numId w:val="4"/>
        </w:numPr>
        <w:spacing w:after="37"/>
        <w:rPr>
          <w:color w:val="auto"/>
          <w:sz w:val="23"/>
          <w:szCs w:val="23"/>
        </w:rPr>
      </w:pPr>
      <w:r w:rsidRPr="00277318">
        <w:rPr>
          <w:color w:val="auto"/>
          <w:sz w:val="23"/>
          <w:szCs w:val="23"/>
        </w:rPr>
        <w:t xml:space="preserve">A clearly organized report of expenses including copies of all paid invoices and receipts with cancelled checks from the club account for purchases made with grant funds must be </w:t>
      </w:r>
      <w:r>
        <w:rPr>
          <w:color w:val="auto"/>
          <w:sz w:val="23"/>
          <w:szCs w:val="23"/>
        </w:rPr>
        <w:t xml:space="preserve">submitted in </w:t>
      </w:r>
      <w:proofErr w:type="spellStart"/>
      <w:r>
        <w:rPr>
          <w:color w:val="auto"/>
          <w:sz w:val="23"/>
          <w:szCs w:val="23"/>
        </w:rPr>
        <w:t>DACdb</w:t>
      </w:r>
      <w:proofErr w:type="spellEnd"/>
      <w:r w:rsidRPr="00277318">
        <w:rPr>
          <w:color w:val="auto"/>
          <w:sz w:val="23"/>
          <w:szCs w:val="23"/>
        </w:rPr>
        <w:t>.</w:t>
      </w:r>
      <w:r>
        <w:rPr>
          <w:color w:val="auto"/>
          <w:sz w:val="23"/>
          <w:szCs w:val="23"/>
        </w:rPr>
        <w:t xml:space="preserve"> </w:t>
      </w:r>
    </w:p>
    <w:p w14:paraId="361F7ED8" w14:textId="77777777" w:rsidR="00277318" w:rsidRDefault="00277318" w:rsidP="008051D8">
      <w:pPr>
        <w:pStyle w:val="Default"/>
        <w:numPr>
          <w:ilvl w:val="0"/>
          <w:numId w:val="4"/>
        </w:numPr>
        <w:spacing w:after="37"/>
        <w:rPr>
          <w:color w:val="auto"/>
          <w:sz w:val="23"/>
          <w:szCs w:val="23"/>
        </w:rPr>
      </w:pPr>
      <w:r>
        <w:rPr>
          <w:color w:val="auto"/>
          <w:sz w:val="23"/>
          <w:szCs w:val="23"/>
        </w:rPr>
        <w:t xml:space="preserve">Receipts should correspond directly to each item on your Budget Tab. </w:t>
      </w:r>
    </w:p>
    <w:p w14:paraId="1F01AA40" w14:textId="34337BC2" w:rsidR="0076006A" w:rsidRDefault="00277318" w:rsidP="008051D8">
      <w:pPr>
        <w:pStyle w:val="Default"/>
        <w:numPr>
          <w:ilvl w:val="0"/>
          <w:numId w:val="4"/>
        </w:numPr>
        <w:spacing w:after="37"/>
        <w:rPr>
          <w:color w:val="auto"/>
          <w:sz w:val="23"/>
          <w:szCs w:val="23"/>
        </w:rPr>
      </w:pPr>
      <w:r>
        <w:rPr>
          <w:color w:val="auto"/>
          <w:sz w:val="23"/>
          <w:szCs w:val="23"/>
        </w:rPr>
        <w:t>Upload receipts to the Documents tab and Pictures and Videos to the Images tab.</w:t>
      </w:r>
    </w:p>
    <w:p w14:paraId="1DED0F20" w14:textId="23B9573A" w:rsidR="0076006A" w:rsidRDefault="0076006A" w:rsidP="008051D8">
      <w:pPr>
        <w:pStyle w:val="Default"/>
        <w:numPr>
          <w:ilvl w:val="0"/>
          <w:numId w:val="4"/>
        </w:numPr>
        <w:rPr>
          <w:color w:val="auto"/>
          <w:sz w:val="23"/>
          <w:szCs w:val="23"/>
        </w:rPr>
      </w:pPr>
      <w:r>
        <w:rPr>
          <w:color w:val="auto"/>
          <w:sz w:val="23"/>
          <w:szCs w:val="23"/>
        </w:rPr>
        <w:t xml:space="preserve">Approved expenditure receipts will equal or exceed the total grant amount. </w:t>
      </w:r>
    </w:p>
    <w:p w14:paraId="6F136226" w14:textId="77777777" w:rsidR="00973BBB" w:rsidRDefault="00973BBB">
      <w:pPr>
        <w:rPr>
          <w:rFonts w:ascii="Calibri" w:hAnsi="Calibri" w:cs="Calibri"/>
          <w:sz w:val="26"/>
          <w:szCs w:val="26"/>
        </w:rPr>
      </w:pPr>
    </w:p>
    <w:p w14:paraId="01DD64F0" w14:textId="24239EDE" w:rsidR="00973BBB" w:rsidRPr="00455C38" w:rsidRDefault="00973BBB">
      <w:pPr>
        <w:rPr>
          <w:sz w:val="23"/>
          <w:szCs w:val="23"/>
        </w:rPr>
      </w:pPr>
      <w:r w:rsidRPr="00973BBB">
        <w:rPr>
          <w:rFonts w:ascii="Calibri" w:hAnsi="Calibri" w:cs="Calibri"/>
          <w:b/>
          <w:bCs/>
          <w:color w:val="0070C0"/>
          <w:sz w:val="26"/>
          <w:szCs w:val="26"/>
        </w:rPr>
        <w:t>Grant Ineligibility</w:t>
      </w:r>
      <w:r w:rsidRPr="00973BBB">
        <w:rPr>
          <w:color w:val="0070C0"/>
        </w:rPr>
        <w:t xml:space="preserve"> </w:t>
      </w:r>
      <w:r>
        <w:tab/>
      </w:r>
      <w:r w:rsidRPr="00455C38">
        <w:rPr>
          <w:sz w:val="23"/>
          <w:szCs w:val="23"/>
        </w:rPr>
        <w:t xml:space="preserve">If your grant application doesn’t meet district grant requirements, your grants chair will explain why and suggest the changes you would need to make to meet them. If your club can’t make these changes, your project will not be eligible for district grant funding. Grant applications are most often denied because: </w:t>
      </w:r>
    </w:p>
    <w:p w14:paraId="3AD45024" w14:textId="12FB0415" w:rsidR="00973BBB" w:rsidRPr="00455C38" w:rsidRDefault="00973BBB" w:rsidP="00455C38">
      <w:pPr>
        <w:pStyle w:val="Default"/>
        <w:numPr>
          <w:ilvl w:val="0"/>
          <w:numId w:val="4"/>
        </w:numPr>
        <w:rPr>
          <w:color w:val="auto"/>
          <w:sz w:val="23"/>
          <w:szCs w:val="23"/>
        </w:rPr>
      </w:pPr>
      <w:r w:rsidRPr="00455C38">
        <w:rPr>
          <w:color w:val="auto"/>
          <w:sz w:val="23"/>
          <w:szCs w:val="23"/>
        </w:rPr>
        <w:t xml:space="preserve">The project doesn’t show active Rotarian involvement in non-financial ways </w:t>
      </w:r>
    </w:p>
    <w:p w14:paraId="35FF4CDC" w14:textId="77777777" w:rsidR="00973BBB" w:rsidRPr="00455C38" w:rsidRDefault="00973BBB" w:rsidP="00455C38">
      <w:pPr>
        <w:pStyle w:val="Default"/>
        <w:numPr>
          <w:ilvl w:val="0"/>
          <w:numId w:val="4"/>
        </w:numPr>
        <w:rPr>
          <w:color w:val="auto"/>
          <w:sz w:val="23"/>
          <w:szCs w:val="23"/>
        </w:rPr>
      </w:pPr>
      <w:r w:rsidRPr="00455C38">
        <w:rPr>
          <w:color w:val="auto"/>
          <w:sz w:val="23"/>
          <w:szCs w:val="23"/>
        </w:rPr>
        <w:t xml:space="preserve">Continuous or excessive support of any one beneficiary, entity, or community </w:t>
      </w:r>
    </w:p>
    <w:p w14:paraId="639596DE" w14:textId="0051F5C9" w:rsidR="0082271C" w:rsidRPr="00455C38" w:rsidRDefault="00973BBB" w:rsidP="00455C38">
      <w:pPr>
        <w:pStyle w:val="Default"/>
        <w:numPr>
          <w:ilvl w:val="0"/>
          <w:numId w:val="4"/>
        </w:numPr>
        <w:rPr>
          <w:color w:val="auto"/>
          <w:sz w:val="23"/>
          <w:szCs w:val="23"/>
        </w:rPr>
      </w:pPr>
      <w:r w:rsidRPr="00455C38">
        <w:rPr>
          <w:color w:val="auto"/>
          <w:sz w:val="23"/>
          <w:szCs w:val="23"/>
        </w:rPr>
        <w:t>The</w:t>
      </w:r>
      <w:r w:rsidRPr="00455C38">
        <w:rPr>
          <w:sz w:val="23"/>
          <w:szCs w:val="23"/>
        </w:rPr>
        <w:t xml:space="preserve"> project benefits another organization’s programs instead of being a Rotary-sponsored project.</w:t>
      </w:r>
    </w:p>
    <w:sectPr w:rsidR="0082271C" w:rsidRPr="00455C38" w:rsidSect="00E633B4">
      <w:footerReference w:type="default" r:id="rId10"/>
      <w:pgSz w:w="12240" w:h="16839"/>
      <w:pgMar w:top="1157" w:right="559" w:bottom="160" w:left="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65F5F" w14:textId="77777777" w:rsidR="003F4E64" w:rsidRDefault="003F4E64" w:rsidP="009762A9">
      <w:pPr>
        <w:spacing w:after="0" w:line="240" w:lineRule="auto"/>
      </w:pPr>
      <w:r>
        <w:separator/>
      </w:r>
    </w:p>
  </w:endnote>
  <w:endnote w:type="continuationSeparator" w:id="0">
    <w:p w14:paraId="3974F5EF" w14:textId="77777777" w:rsidR="003F4E64" w:rsidRDefault="003F4E64" w:rsidP="0097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883D1" w14:textId="6E91397E" w:rsidR="008051D8" w:rsidRDefault="009762A9" w:rsidP="009762A9">
    <w:pPr>
      <w:pStyle w:val="Default"/>
      <w:rPr>
        <w:color w:val="auto"/>
        <w:sz w:val="20"/>
        <w:szCs w:val="20"/>
      </w:rPr>
    </w:pPr>
    <w:r>
      <w:rPr>
        <w:color w:val="auto"/>
        <w:sz w:val="20"/>
        <w:szCs w:val="20"/>
      </w:rPr>
      <w:t>Handout June 2020 Hunt Thornhill, District Grants Chair Also on RotaryDistrict6920.org</w:t>
    </w:r>
    <w:r w:rsidR="008051D8">
      <w:rPr>
        <w:color w:val="auto"/>
        <w:sz w:val="20"/>
        <w:szCs w:val="20"/>
      </w:rPr>
      <w:t xml:space="preserve">  </w:t>
    </w:r>
    <w:r>
      <w:rPr>
        <w:color w:val="auto"/>
        <w:sz w:val="20"/>
        <w:szCs w:val="20"/>
      </w:rPr>
      <w:t xml:space="preserve"> </w:t>
    </w:r>
    <w:hyperlink r:id="rId1" w:history="1">
      <w:r w:rsidR="000869AA" w:rsidRPr="00704AE6">
        <w:rPr>
          <w:rStyle w:val="Hyperlink"/>
          <w:sz w:val="20"/>
          <w:szCs w:val="20"/>
        </w:rPr>
        <w:t>Hunt.Thornhill@swflant.navy.mil</w:t>
      </w:r>
    </w:hyperlink>
    <w:r>
      <w:rPr>
        <w:color w:val="auto"/>
        <w:sz w:val="20"/>
        <w:szCs w:val="20"/>
      </w:rPr>
      <w:t xml:space="preserve"> </w:t>
    </w:r>
  </w:p>
  <w:p w14:paraId="34D522DD" w14:textId="57AB8104" w:rsidR="009762A9" w:rsidRDefault="009762A9" w:rsidP="009762A9">
    <w:pPr>
      <w:pStyle w:val="Default"/>
      <w:rPr>
        <w:color w:val="auto"/>
        <w:sz w:val="20"/>
        <w:szCs w:val="20"/>
      </w:rPr>
    </w:pPr>
    <w:r>
      <w:rPr>
        <w:color w:val="auto"/>
        <w:sz w:val="20"/>
        <w:szCs w:val="20"/>
      </w:rPr>
      <w:t>Rev 6/29/20</w:t>
    </w:r>
    <w:r w:rsidR="008051D8">
      <w:rPr>
        <w:color w:val="auto"/>
        <w:sz w:val="20"/>
        <w:szCs w:val="20"/>
      </w:rPr>
      <w:t xml:space="preserve">      </w:t>
    </w:r>
    <w:r>
      <w:rPr>
        <w:color w:val="auto"/>
        <w:sz w:val="20"/>
        <w:szCs w:val="20"/>
      </w:rPr>
      <w:t xml:space="preserve"> 912-573-0542 (O) or 912-409-5748</w:t>
    </w:r>
    <w:r w:rsidR="008051D8">
      <w:rPr>
        <w:color w:val="auto"/>
        <w:sz w:val="20"/>
        <w:szCs w:val="20"/>
      </w:rPr>
      <w:t xml:space="preserve"> </w:t>
    </w:r>
    <w:r>
      <w:rPr>
        <w:color w:val="auto"/>
        <w:sz w:val="20"/>
        <w:szCs w:val="20"/>
      </w:rPr>
      <w:t xml:space="preserve">(M) </w:t>
    </w:r>
  </w:p>
  <w:p w14:paraId="32F10E87" w14:textId="77777777" w:rsidR="009762A9" w:rsidRPr="009762A9" w:rsidRDefault="009762A9" w:rsidP="00976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74742" w14:textId="77777777" w:rsidR="003F4E64" w:rsidRDefault="003F4E64" w:rsidP="009762A9">
      <w:pPr>
        <w:spacing w:after="0" w:line="240" w:lineRule="auto"/>
      </w:pPr>
      <w:r>
        <w:separator/>
      </w:r>
    </w:p>
  </w:footnote>
  <w:footnote w:type="continuationSeparator" w:id="0">
    <w:p w14:paraId="20392908" w14:textId="77777777" w:rsidR="003F4E64" w:rsidRDefault="003F4E64" w:rsidP="00976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70EF"/>
    <w:multiLevelType w:val="hybridMultilevel"/>
    <w:tmpl w:val="A8DC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81546"/>
    <w:multiLevelType w:val="hybridMultilevel"/>
    <w:tmpl w:val="A48E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02560"/>
    <w:multiLevelType w:val="hybridMultilevel"/>
    <w:tmpl w:val="2862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B2DBC"/>
    <w:multiLevelType w:val="hybridMultilevel"/>
    <w:tmpl w:val="6C1E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6006A"/>
    <w:rsid w:val="00016C85"/>
    <w:rsid w:val="00046221"/>
    <w:rsid w:val="000565B3"/>
    <w:rsid w:val="000669D9"/>
    <w:rsid w:val="000832EB"/>
    <w:rsid w:val="000869AA"/>
    <w:rsid w:val="000A0B01"/>
    <w:rsid w:val="000C0663"/>
    <w:rsid w:val="000E7F2D"/>
    <w:rsid w:val="0011241A"/>
    <w:rsid w:val="001135FF"/>
    <w:rsid w:val="001537C6"/>
    <w:rsid w:val="0016057A"/>
    <w:rsid w:val="00172B9A"/>
    <w:rsid w:val="0018640A"/>
    <w:rsid w:val="001A0F2B"/>
    <w:rsid w:val="001C3D11"/>
    <w:rsid w:val="001D770F"/>
    <w:rsid w:val="001F0244"/>
    <w:rsid w:val="00201A05"/>
    <w:rsid w:val="00202DA2"/>
    <w:rsid w:val="002550B7"/>
    <w:rsid w:val="002608B4"/>
    <w:rsid w:val="00267BA9"/>
    <w:rsid w:val="00275BFD"/>
    <w:rsid w:val="00277318"/>
    <w:rsid w:val="002A7E79"/>
    <w:rsid w:val="002B7FBE"/>
    <w:rsid w:val="002C6A7C"/>
    <w:rsid w:val="002D5911"/>
    <w:rsid w:val="002E230B"/>
    <w:rsid w:val="002E5EEB"/>
    <w:rsid w:val="00300FFE"/>
    <w:rsid w:val="00304EE7"/>
    <w:rsid w:val="00325EC8"/>
    <w:rsid w:val="00361475"/>
    <w:rsid w:val="0037194D"/>
    <w:rsid w:val="00375320"/>
    <w:rsid w:val="003905B8"/>
    <w:rsid w:val="003A2AF5"/>
    <w:rsid w:val="003A730A"/>
    <w:rsid w:val="003C3459"/>
    <w:rsid w:val="003D7810"/>
    <w:rsid w:val="003F4E64"/>
    <w:rsid w:val="003F6C6A"/>
    <w:rsid w:val="00401A2B"/>
    <w:rsid w:val="00403145"/>
    <w:rsid w:val="00406AC1"/>
    <w:rsid w:val="004143AF"/>
    <w:rsid w:val="00425D5E"/>
    <w:rsid w:val="00454460"/>
    <w:rsid w:val="00455C38"/>
    <w:rsid w:val="004638F7"/>
    <w:rsid w:val="00465745"/>
    <w:rsid w:val="004775EB"/>
    <w:rsid w:val="0048169B"/>
    <w:rsid w:val="00493D12"/>
    <w:rsid w:val="004A0630"/>
    <w:rsid w:val="004A547D"/>
    <w:rsid w:val="004C0EE0"/>
    <w:rsid w:val="004F3142"/>
    <w:rsid w:val="004F6B0D"/>
    <w:rsid w:val="005238FE"/>
    <w:rsid w:val="00571DCD"/>
    <w:rsid w:val="00593755"/>
    <w:rsid w:val="005A189D"/>
    <w:rsid w:val="005D7C35"/>
    <w:rsid w:val="005E640F"/>
    <w:rsid w:val="0060615F"/>
    <w:rsid w:val="00623E5B"/>
    <w:rsid w:val="00625663"/>
    <w:rsid w:val="00633931"/>
    <w:rsid w:val="006406C3"/>
    <w:rsid w:val="0065221D"/>
    <w:rsid w:val="00653F98"/>
    <w:rsid w:val="00656253"/>
    <w:rsid w:val="00665CBC"/>
    <w:rsid w:val="006673DB"/>
    <w:rsid w:val="00674A01"/>
    <w:rsid w:val="006800CE"/>
    <w:rsid w:val="006866AB"/>
    <w:rsid w:val="00691937"/>
    <w:rsid w:val="006A2441"/>
    <w:rsid w:val="006B041D"/>
    <w:rsid w:val="006B5D2B"/>
    <w:rsid w:val="006D4F47"/>
    <w:rsid w:val="006E3D54"/>
    <w:rsid w:val="006E64C6"/>
    <w:rsid w:val="00710E01"/>
    <w:rsid w:val="00712958"/>
    <w:rsid w:val="00731C58"/>
    <w:rsid w:val="007363C1"/>
    <w:rsid w:val="00737011"/>
    <w:rsid w:val="00743800"/>
    <w:rsid w:val="0076006A"/>
    <w:rsid w:val="00764441"/>
    <w:rsid w:val="00797A9A"/>
    <w:rsid w:val="007C00A2"/>
    <w:rsid w:val="007C1487"/>
    <w:rsid w:val="007F6F14"/>
    <w:rsid w:val="008051D8"/>
    <w:rsid w:val="0082271C"/>
    <w:rsid w:val="00835DBB"/>
    <w:rsid w:val="00841D1C"/>
    <w:rsid w:val="00842BC1"/>
    <w:rsid w:val="00843979"/>
    <w:rsid w:val="0086588F"/>
    <w:rsid w:val="0087680D"/>
    <w:rsid w:val="00876814"/>
    <w:rsid w:val="0088576E"/>
    <w:rsid w:val="00887692"/>
    <w:rsid w:val="00892848"/>
    <w:rsid w:val="008C32BA"/>
    <w:rsid w:val="008D0440"/>
    <w:rsid w:val="008E09B1"/>
    <w:rsid w:val="008E350B"/>
    <w:rsid w:val="008F3B91"/>
    <w:rsid w:val="009041F6"/>
    <w:rsid w:val="00912B9E"/>
    <w:rsid w:val="0091510C"/>
    <w:rsid w:val="00917B5E"/>
    <w:rsid w:val="009311D2"/>
    <w:rsid w:val="00957D25"/>
    <w:rsid w:val="009647A2"/>
    <w:rsid w:val="00973974"/>
    <w:rsid w:val="00973BBB"/>
    <w:rsid w:val="009762A9"/>
    <w:rsid w:val="00977B7E"/>
    <w:rsid w:val="00994C04"/>
    <w:rsid w:val="009A7E48"/>
    <w:rsid w:val="009C3C1C"/>
    <w:rsid w:val="009C3CCD"/>
    <w:rsid w:val="009E0F77"/>
    <w:rsid w:val="00A00886"/>
    <w:rsid w:val="00A16DDE"/>
    <w:rsid w:val="00A27B49"/>
    <w:rsid w:val="00A30A07"/>
    <w:rsid w:val="00A379BD"/>
    <w:rsid w:val="00A41A75"/>
    <w:rsid w:val="00A4753C"/>
    <w:rsid w:val="00A47B1A"/>
    <w:rsid w:val="00A65934"/>
    <w:rsid w:val="00A72BE0"/>
    <w:rsid w:val="00A74A3E"/>
    <w:rsid w:val="00A914F4"/>
    <w:rsid w:val="00AC5E85"/>
    <w:rsid w:val="00AD77A2"/>
    <w:rsid w:val="00B017A1"/>
    <w:rsid w:val="00B2543E"/>
    <w:rsid w:val="00B31CE7"/>
    <w:rsid w:val="00B337D3"/>
    <w:rsid w:val="00B46477"/>
    <w:rsid w:val="00B47B8B"/>
    <w:rsid w:val="00B510FF"/>
    <w:rsid w:val="00B649EC"/>
    <w:rsid w:val="00B87505"/>
    <w:rsid w:val="00B950CA"/>
    <w:rsid w:val="00BB04C9"/>
    <w:rsid w:val="00BF079D"/>
    <w:rsid w:val="00BF41C2"/>
    <w:rsid w:val="00C00458"/>
    <w:rsid w:val="00C06428"/>
    <w:rsid w:val="00C215F1"/>
    <w:rsid w:val="00C3591F"/>
    <w:rsid w:val="00C54418"/>
    <w:rsid w:val="00C637D3"/>
    <w:rsid w:val="00C85C22"/>
    <w:rsid w:val="00C86038"/>
    <w:rsid w:val="00C90230"/>
    <w:rsid w:val="00C90261"/>
    <w:rsid w:val="00CA359A"/>
    <w:rsid w:val="00CB5839"/>
    <w:rsid w:val="00CB6FCE"/>
    <w:rsid w:val="00D079C3"/>
    <w:rsid w:val="00D14783"/>
    <w:rsid w:val="00D20C75"/>
    <w:rsid w:val="00D2676B"/>
    <w:rsid w:val="00D57EF9"/>
    <w:rsid w:val="00D602D6"/>
    <w:rsid w:val="00D9493F"/>
    <w:rsid w:val="00DA676B"/>
    <w:rsid w:val="00DC1948"/>
    <w:rsid w:val="00DE698E"/>
    <w:rsid w:val="00E0176E"/>
    <w:rsid w:val="00E024A1"/>
    <w:rsid w:val="00E07028"/>
    <w:rsid w:val="00E24A52"/>
    <w:rsid w:val="00E334FD"/>
    <w:rsid w:val="00E33A53"/>
    <w:rsid w:val="00E60814"/>
    <w:rsid w:val="00E617E2"/>
    <w:rsid w:val="00E762BA"/>
    <w:rsid w:val="00E76DBA"/>
    <w:rsid w:val="00E82DB4"/>
    <w:rsid w:val="00E85925"/>
    <w:rsid w:val="00E94E03"/>
    <w:rsid w:val="00EA2904"/>
    <w:rsid w:val="00EA39FB"/>
    <w:rsid w:val="00EA3C87"/>
    <w:rsid w:val="00EA6DA6"/>
    <w:rsid w:val="00EB47FD"/>
    <w:rsid w:val="00EC08F5"/>
    <w:rsid w:val="00EC1881"/>
    <w:rsid w:val="00ED3054"/>
    <w:rsid w:val="00EF125E"/>
    <w:rsid w:val="00F07C34"/>
    <w:rsid w:val="00F2313B"/>
    <w:rsid w:val="00F45AD9"/>
    <w:rsid w:val="00F559FC"/>
    <w:rsid w:val="00F758FE"/>
    <w:rsid w:val="00F858CF"/>
    <w:rsid w:val="00FB3EBA"/>
    <w:rsid w:val="00FB65AA"/>
    <w:rsid w:val="00FD099A"/>
    <w:rsid w:val="00FD3A67"/>
    <w:rsid w:val="00FD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85D0"/>
  <w15:chartTrackingRefBased/>
  <w15:docId w15:val="{C48B4633-0CCC-437E-88B5-9C187B5D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0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76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A9"/>
  </w:style>
  <w:style w:type="paragraph" w:styleId="Footer">
    <w:name w:val="footer"/>
    <w:basedOn w:val="Normal"/>
    <w:link w:val="FooterChar"/>
    <w:uiPriority w:val="99"/>
    <w:unhideWhenUsed/>
    <w:rsid w:val="00976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2A9"/>
  </w:style>
  <w:style w:type="character" w:styleId="Hyperlink">
    <w:name w:val="Hyperlink"/>
    <w:basedOn w:val="DefaultParagraphFont"/>
    <w:uiPriority w:val="99"/>
    <w:unhideWhenUsed/>
    <w:rsid w:val="008051D8"/>
    <w:rPr>
      <w:color w:val="0000FF" w:themeColor="hyperlink"/>
      <w:u w:val="single"/>
    </w:rPr>
  </w:style>
  <w:style w:type="character" w:styleId="UnresolvedMention">
    <w:name w:val="Unresolved Mention"/>
    <w:basedOn w:val="DefaultParagraphFont"/>
    <w:uiPriority w:val="99"/>
    <w:semiHidden/>
    <w:unhideWhenUsed/>
    <w:rsid w:val="00805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t.Thornhill@swflant.navy.mi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unt.Thornhill@swflant.navy.mi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unt.Thornhill@swflant.nav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Hurst</dc:creator>
  <cp:keywords/>
  <dc:description/>
  <cp:lastModifiedBy>Joy Hurst</cp:lastModifiedBy>
  <cp:revision>6</cp:revision>
  <dcterms:created xsi:type="dcterms:W3CDTF">2020-06-29T11:54:00Z</dcterms:created>
  <dcterms:modified xsi:type="dcterms:W3CDTF">2020-06-29T20:29:00Z</dcterms:modified>
</cp:coreProperties>
</file>